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«Математика» (1-4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математике на уровне начального общего образования  составлена на основе требований к результатам освоения программы начального  общего образования ФГОС НОО, а также ориентирована на целевые приоритеты  духовно-нравственного развития, воспитан</w:t>
      </w:r>
      <w:r>
        <w:rPr>
          <w:rFonts w:ascii="Times New Roman" w:hAnsi="Times New Roman" w:cs="Times New Roman" w:eastAsia="Times New Roman"/>
          <w:sz w:val="28"/>
        </w:rPr>
        <w:t xml:space="preserve">ия и социализации обучающихся,  сформулированные в федеральной рабочей программе воспитания.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 уровне начального общего образования изучение математики имеет особое  значение в развитии обучающегося. Приобретённые им знания, опыт выполнения  предметных и </w:t>
      </w:r>
      <w:r>
        <w:rPr>
          <w:rFonts w:ascii="Times New Roman" w:hAnsi="Times New Roman" w:cs="Times New Roman" w:eastAsia="Times New Roman"/>
          <w:sz w:val="28"/>
        </w:rPr>
        <w:t xml:space="preserve">универсальных действий на математическом материале,  первоначальное овладение математическим языком станут фундаментом обучения  на уровне основного общего образования, а также будут востребованы в жизни.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 уровне начального общего образования математические знания и умения  применяются обучающимся при изучении других учебных предметов  (количест</w:t>
      </w:r>
      <w:r>
        <w:rPr>
          <w:rFonts w:ascii="Times New Roman" w:hAnsi="Times New Roman" w:cs="Times New Roman" w:eastAsia="Times New Roman"/>
          <w:sz w:val="28"/>
        </w:rPr>
        <w:t xml:space="preserve">венные и пространственные характеристики, оценки, расчёты и  прикидка, использование графических форм представления информации).  Приобретённые обучающимся умения строить алгоритмы, выбирать рациональные  способы устных и письменных арифметических вычислен</w:t>
      </w:r>
      <w:r>
        <w:rPr>
          <w:rFonts w:ascii="Times New Roman" w:hAnsi="Times New Roman" w:cs="Times New Roman" w:eastAsia="Times New Roman"/>
          <w:sz w:val="28"/>
        </w:rPr>
        <w:t xml:space="preserve">ий, приёмы проверки  правильности выполнения действий, а также различение, называние, изображение  геометрических фигур, нахождение геометрических величин (длина, периметр,  площадь) становятся показателями сформированной функциональной грамотности  обучаю</w:t>
      </w:r>
      <w:r>
        <w:rPr>
          <w:rFonts w:ascii="Times New Roman" w:hAnsi="Times New Roman" w:cs="Times New Roman" w:eastAsia="Times New Roman"/>
          <w:sz w:val="28"/>
        </w:rPr>
        <w:t xml:space="preserve">щегося и предпосылкой успешного дальнейшего обучения на уровне  основного общего образования.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 Общее число часов, рекомендов</w:t>
      </w:r>
      <w:r>
        <w:rPr>
          <w:rFonts w:ascii="Times New Roman" w:hAnsi="Times New Roman" w:cs="Times New Roman" w:eastAsia="Times New Roman"/>
          <w:sz w:val="28"/>
        </w:rPr>
        <w:t xml:space="preserve">анных для изучения математики – 540 часов:  в 1 классе – 132 часа (4 часа в неделю), во 2 классе – 136 часов (4 часа в неделю),  в 3 классе – 136 часов (4 часа в неделю), в 4 классе – 136 часов (4 часа в неделю).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2023-08-23T08:35:49Z</dcterms:modified>
</cp:coreProperties>
</file>