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«Английский язык» (2-4 классы)</w:t>
      </w:r>
      <w:r>
        <w:rPr>
          <w:rFonts w:ascii="Times New Roman" w:hAnsi="Times New Roman" w:cs="Times New Roman" w:eastAsia="Times New Roman"/>
          <w:b/>
          <w:sz w:val="28"/>
          <w:highlight w:val="none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иностранному (английскому) языку на уровне начального  общего образования составлена на основе требований к результатам освоения  программы начального общего образования ФГОС НОО, а также ориентирована  на целевые приоритеты духовно-нравственн</w:t>
      </w:r>
      <w:r>
        <w:rPr>
          <w:rFonts w:ascii="Times New Roman" w:hAnsi="Times New Roman" w:cs="Times New Roman" w:eastAsia="Times New Roman"/>
          <w:sz w:val="28"/>
        </w:rPr>
        <w:t xml:space="preserve">ого развития, воспитания и  социализации обучающихся, сформулированные в федеральной рабочей  программе воспитания.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Программа по иностранному (английскому) языку раскрывает цели  образования, развития и воспитания обучающихся средствами учебного предмета  </w:t>
      </w:r>
      <w:r>
        <w:rPr>
          <w:rFonts w:ascii="Times New Roman" w:hAnsi="Times New Roman" w:cs="Times New Roman" w:eastAsia="Times New Roman"/>
          <w:sz w:val="28"/>
        </w:rPr>
        <w:t xml:space="preserve">«Иностранный язык» на уровне начального общего образования, определяет  обязательную (инвариантную) часть содержания изучаемого иностранного языка, за пределами которой остаётся возможность выбора учителем вариативной  составляющей содержания образования п</w:t>
      </w:r>
      <w:r>
        <w:rPr>
          <w:rFonts w:ascii="Times New Roman" w:hAnsi="Times New Roman" w:cs="Times New Roman" w:eastAsia="Times New Roman"/>
          <w:sz w:val="28"/>
        </w:rPr>
        <w:t xml:space="preserve">о иностранному (английскому) языку.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На уровне начального общего образования закладывается база для всего  последующего иноязычного образования обучающихся, формируются основы  функциональной грамотности, что придаёт особую ответственность данному  этапу об</w:t>
      </w:r>
      <w:r>
        <w:rPr>
          <w:rFonts w:ascii="Times New Roman" w:hAnsi="Times New Roman" w:cs="Times New Roman" w:eastAsia="Times New Roman"/>
          <w:sz w:val="28"/>
        </w:rPr>
        <w:t xml:space="preserve">щего образования. Изучение иностранного языка в общеобразовательных  организациях начинается со 2 класса. Обучающиеся данного  возраста характеризуются большой восприимчивостью к овладению языками, что  позволяет им овладевать основами общения на новом для</w:t>
      </w:r>
      <w:r>
        <w:rPr>
          <w:rFonts w:ascii="Times New Roman" w:hAnsi="Times New Roman" w:cs="Times New Roman" w:eastAsia="Times New Roman"/>
          <w:sz w:val="28"/>
        </w:rPr>
        <w:t xml:space="preserve"> них языке с меньшими  затратами времени и усилий по сравнению с обучающимися других возрастных  групп.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Построение программы по иностранному (английскому) языку имеет  нелинейный характер и основано на концентрическом принципе. В каждом классе  даются новы</w:t>
      </w:r>
      <w:r>
        <w:rPr>
          <w:rFonts w:ascii="Times New Roman" w:hAnsi="Times New Roman" w:cs="Times New Roman" w:eastAsia="Times New Roman"/>
          <w:sz w:val="28"/>
        </w:rPr>
        <w:t xml:space="preserve">е элементы содержания и новые требования. В процессе обучения  освоенные на определённом этапе грамматические формы и конструкции  повторяются и закрепляются на новом лексическом материале и расширяющемся  тематическом содержании речи.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sz w:val="28"/>
        </w:rPr>
        <w:t xml:space="preserve">Общее число часов, рекомендованных для изучения иностранного  (английского) языка – 204 часа: во 2 классе – 68 часов (2 часа в неделю),  в 3 классе – 68 часов (2 часа в неделю), в 4 классе – 68 часов (2 часа в неделю).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2023-08-23T08:28:59Z</dcterms:modified>
</cp:coreProperties>
</file>